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E4E9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54DF">
        <w:rPr>
          <w:b/>
          <w:noProof/>
          <w:sz w:val="24"/>
        </w:rPr>
        <w:fldChar w:fldCharType="begin"/>
      </w:r>
      <w:r w:rsidR="006A54DF">
        <w:rPr>
          <w:b/>
          <w:noProof/>
          <w:sz w:val="24"/>
        </w:rPr>
        <w:instrText xml:space="preserve"> DOCPROPERTY  TSG/WGRef  \* MERGEFORMAT </w:instrText>
      </w:r>
      <w:r w:rsidR="006A54D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6A54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4DF">
        <w:rPr>
          <w:b/>
          <w:noProof/>
          <w:sz w:val="24"/>
        </w:rPr>
        <w:fldChar w:fldCharType="begin"/>
      </w:r>
      <w:r w:rsidR="006A54DF">
        <w:rPr>
          <w:b/>
          <w:noProof/>
          <w:sz w:val="24"/>
        </w:rPr>
        <w:instrText xml:space="preserve"> DOCPROPERTY  MtgSeq  \* MERGEFORMAT </w:instrText>
      </w:r>
      <w:r w:rsidR="006A54D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6A54DF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6A54DF">
        <w:rPr>
          <w:b/>
          <w:i/>
          <w:noProof/>
          <w:sz w:val="28"/>
        </w:rPr>
        <w:fldChar w:fldCharType="begin"/>
      </w:r>
      <w:r w:rsidR="006A54DF">
        <w:rPr>
          <w:b/>
          <w:i/>
          <w:noProof/>
          <w:sz w:val="28"/>
        </w:rPr>
        <w:instrText xml:space="preserve"> DOCPROPERTY  Tdoc#  \* MERGEFORMAT </w:instrText>
      </w:r>
      <w:r w:rsidR="006A54D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R4-1816555</w:t>
      </w:r>
      <w:r w:rsidR="006A54DF">
        <w:rPr>
          <w:b/>
          <w:i/>
          <w:noProof/>
          <w:sz w:val="28"/>
        </w:rPr>
        <w:fldChar w:fldCharType="end"/>
      </w:r>
    </w:p>
    <w:p w14:paraId="5B197F05" w14:textId="77777777" w:rsidR="001E41F3" w:rsidRDefault="006A54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ED5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ADB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169E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84B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6F24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8D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8F9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CBB3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C471A9" w14:textId="77777777" w:rsidR="001E41F3" w:rsidRPr="00410371" w:rsidRDefault="006A54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4933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DADA1" w14:textId="77777777" w:rsidR="001E41F3" w:rsidRPr="00410371" w:rsidRDefault="006A54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3AB0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88CBB6" w14:textId="77777777" w:rsidR="001E41F3" w:rsidRPr="00410371" w:rsidRDefault="006A5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FBE9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65D59" w14:textId="77777777" w:rsidR="001E41F3" w:rsidRPr="00410371" w:rsidRDefault="006A5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7E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24F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AA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B96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872D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571C0" w14:textId="77777777" w:rsidTr="00547111">
        <w:tc>
          <w:tcPr>
            <w:tcW w:w="9641" w:type="dxa"/>
            <w:gridSpan w:val="9"/>
          </w:tcPr>
          <w:p w14:paraId="7E5DF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9B7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D4937" w14:textId="77777777" w:rsidTr="00A7671C">
        <w:tc>
          <w:tcPr>
            <w:tcW w:w="2835" w:type="dxa"/>
          </w:tcPr>
          <w:p w14:paraId="59715C7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653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DB8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0378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11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4F9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423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E27E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B2D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6E81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643902" w14:textId="77777777" w:rsidTr="00547111">
        <w:tc>
          <w:tcPr>
            <w:tcW w:w="9640" w:type="dxa"/>
            <w:gridSpan w:val="11"/>
          </w:tcPr>
          <w:p w14:paraId="767B0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E5BC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EBE3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28E6A" w14:textId="77777777" w:rsidR="001E41F3" w:rsidRDefault="0045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TS38.101-1</w:t>
            </w:r>
            <w:r>
              <w:fldChar w:fldCharType="end"/>
            </w:r>
          </w:p>
        </w:tc>
      </w:tr>
      <w:tr w:rsidR="001E41F3" w14:paraId="1D74D8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421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AE0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4F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158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A7B9B" w14:textId="77777777" w:rsidR="001E41F3" w:rsidRDefault="006A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DC96F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7D8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4A0CC" w14:textId="77777777" w:rsidR="001E41F3" w:rsidRDefault="00D84F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5C3EA3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7AB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42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438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13B1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D39F7" w14:textId="77777777" w:rsidR="001E41F3" w:rsidRDefault="006A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256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204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417DD" w14:textId="09870ABF" w:rsidR="001E41F3" w:rsidRDefault="006A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2018-11-2</w:t>
            </w:r>
            <w:r>
              <w:rPr>
                <w:noProof/>
              </w:rPr>
              <w:fldChar w:fldCharType="end"/>
            </w:r>
            <w:r w:rsidR="008D2EDB">
              <w:rPr>
                <w:noProof/>
              </w:rPr>
              <w:t>9</w:t>
            </w:r>
          </w:p>
        </w:tc>
      </w:tr>
      <w:tr w:rsidR="001E41F3" w14:paraId="6C52AF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9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39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B0A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36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9A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4F8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2513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636166" w14:textId="77777777" w:rsidR="001E41F3" w:rsidRDefault="006A54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9C3E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2BF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0038C" w14:textId="77777777" w:rsidR="001E41F3" w:rsidRDefault="006A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60D29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BB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AF3D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F38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DCA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FEE1D7" w14:textId="77777777" w:rsidTr="00547111">
        <w:tc>
          <w:tcPr>
            <w:tcW w:w="1843" w:type="dxa"/>
          </w:tcPr>
          <w:p w14:paraId="11EC87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239B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29B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AB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D9CBC" w14:textId="76FA6299" w:rsidR="001E41F3" w:rsidRDefault="00D84FE2">
            <w:pPr>
              <w:pStyle w:val="CRCoverPage"/>
              <w:spacing w:after="0"/>
              <w:ind w:left="100"/>
              <w:rPr>
                <w:noProof/>
              </w:rPr>
            </w:pPr>
            <w:r w:rsidRPr="00D84FE2">
              <w:rPr>
                <w:noProof/>
              </w:rPr>
              <w:t>WG4 Endorsed draft CRs during RAN4#88Bis and #89</w:t>
            </w:r>
          </w:p>
        </w:tc>
      </w:tr>
      <w:tr w:rsidR="001E41F3" w14:paraId="36C2A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16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31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7C8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D46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D1170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RAN4#88Bis:</w:t>
            </w:r>
          </w:p>
          <w:p w14:paraId="2692CB2F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98737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R4-1812050, CR Simplification of NR NS_08, Nokia</w:t>
            </w:r>
          </w:p>
          <w:p w14:paraId="7F152B35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R4-1812054, Correction for Inter-band CA operating bands table in TS 38.101-1, Nokia</w:t>
            </w:r>
          </w:p>
          <w:p w14:paraId="0B9E41AA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R4-1812079, draft CR to introduce asymmetric UL DL channel BW combinations for n71, T-Mobile USA Inc.</w:t>
            </w:r>
          </w:p>
          <w:p w14:paraId="5149D027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R4-1812121, Draft CR on Note1 Corrections in 38.101 RX tests, Qualcomm </w:t>
            </w:r>
          </w:p>
          <w:p w14:paraId="17C34741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R4-1812128, draftCR on 256QAM UL power requirement, Intel Corporation</w:t>
            </w:r>
          </w:p>
          <w:p w14:paraId="39914F59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R4-1812200, Draft CR to TS 38.101-1 Add clarification note to PC3 MPR table, Intel Corporation</w:t>
            </w:r>
          </w:p>
          <w:p w14:paraId="169DCECB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R4-1812217, Draft CR to 38.101-1: Corrections on the descriptions of UE channel bandwidth for CA, ZTE Corporation</w:t>
            </w:r>
          </w:p>
          <w:p w14:paraId="3F1303D5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R4-1812319, Draft CR for TS 38.101-1: REFSENS UL configuration corrections, MediaTek Inc.</w:t>
            </w:r>
          </w:p>
          <w:p w14:paraId="5786E429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R4-1812320, Draft CR for TS 38.101-1: Out-of-band blocking exceptions for CA, MediaTek Inc.</w:t>
            </w:r>
          </w:p>
          <w:p w14:paraId="6CEBD44E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R4-1812322, Draft CR for TS 38.101-1: Blocking characteristics for SUL, MediaTek Inc.</w:t>
            </w:r>
          </w:p>
          <w:p w14:paraId="2E3CA541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R4-1812397, Clarification for almost contiguous CP-OFDM, Qualcomm Incorporated</w:t>
            </w:r>
          </w:p>
          <w:p w14:paraId="679C7E43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R4-1812508, Draft CR to 38.101-1: Corrections on channel raster &amp; SS raster for operating bands, ZTE Corporation</w:t>
            </w:r>
          </w:p>
          <w:p w14:paraId="79A4AD66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R4-1812611, Draft CR to 38.101-1: Some corrections for inter-band CA combinations, ZTE Corporation</w:t>
            </w:r>
          </w:p>
          <w:p w14:paraId="3D9D12D2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R4-1813459, Draft CR for TS 38.101-1: Support 4Rx for n38, Huawei</w:t>
            </w:r>
          </w:p>
          <w:p w14:paraId="4DE7EA5D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R4-1813469, draftCR on applicability of TDD configuratiin for CA in TS 38.101-1, Huawei</w:t>
            </w:r>
          </w:p>
          <w:p w14:paraId="5516D716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R4-1813521, Addition of ?TC,c for single carrier Pcmax for FR1, vivo</w:t>
            </w:r>
          </w:p>
          <w:p w14:paraId="68465702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R4-1813798, Draft CR to 38.101-1: Corrections on UE additional maximum output power reduction, ZTE Corporation</w:t>
            </w:r>
          </w:p>
          <w:p w14:paraId="6D84D6C5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R4-1813811, Draft CR to 38.101-1: Corrrection to n12 reference sensitivity power levels, Skyworks Solutions Inc.</w:t>
            </w:r>
          </w:p>
          <w:p w14:paraId="1C3024C0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R4-1813812, Band n41 spurious emission limits</w:t>
            </w:r>
            <w:r>
              <w:rPr>
                <w:noProof/>
              </w:rPr>
              <w:tab/>
              <w:t>, Qualcomm Incorporated</w:t>
            </w:r>
          </w:p>
          <w:p w14:paraId="7DFEA3DA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R4-1813813, Draft CR for TS 38.101-1: P-Max for 5G NR HPUE, CMCC</w:t>
            </w:r>
          </w:p>
          <w:p w14:paraId="2CE0D4B0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R4-1814158, CR on Spurious emissions for UE co-existence, Intel Corporation</w:t>
            </w:r>
          </w:p>
          <w:p w14:paraId="484C2C65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R4-1814159, Draft CR for CA ACS/IBB for Bandwidth class C, Qualcomm </w:t>
            </w:r>
          </w:p>
          <w:p w14:paraId="2D4FEAF8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R4-1813843, Draft CR to 38.101-1: Update of Annex F, Rohde &amp; Schwarz</w:t>
            </w:r>
          </w:p>
          <w:p w14:paraId="6DF6027C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R4-1813845, Correction for PI/2 PBSK requriements, Nokia</w:t>
            </w:r>
          </w:p>
          <w:p w14:paraId="11CA3973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0AA18F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 CR’s from RAN4#89</w:t>
            </w:r>
          </w:p>
          <w:p w14:paraId="30E4A7F1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R4-1815950, dCR on TS38.101-1 merging draft CRs from RAN4#88Bis, Qualcomm Incorporated</w:t>
            </w:r>
          </w:p>
          <w:p w14:paraId="4F0B9CD8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R4-1814752, DraftCR to TS 38.101-1 pi/2 BPSK in n41, CMCC</w:t>
            </w:r>
          </w:p>
          <w:p w14:paraId="0B8CF193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R4-1814824, n50 A-MPR, Qualcomm Incorporated</w:t>
            </w:r>
          </w:p>
          <w:p w14:paraId="391C457B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R4-1814959, Changes to Max input power UL and DL configuratgions in FR1, OPPO</w:t>
            </w:r>
          </w:p>
          <w:p w14:paraId="0CA2588D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R4-1814970, NR FR1 relative power tolerance CR, Nokia</w:t>
            </w:r>
          </w:p>
          <w:p w14:paraId="4B2BDD08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R4-1814972, A-MPR for NS_03 and NS_03U and re</w:t>
            </w:r>
            <w:bookmarkStart w:id="2" w:name="_GoBack"/>
            <w:bookmarkEnd w:id="2"/>
            <w:r>
              <w:rPr>
                <w:noProof/>
              </w:rPr>
              <w:t>-formulation of NS_100, Nokia</w:t>
            </w:r>
          </w:p>
          <w:p w14:paraId="6CCB6481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R4-1815060, draft CR for adding note about the fallback of NR CA in FR1 for TS 38.101-1, NTT DOCOMO, INC.</w:t>
            </w:r>
          </w:p>
          <w:p w14:paraId="51DB9895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R4-1815392, Draft CR to 38.101-1: Update to NS_04 requirements, Rohde &amp; Schwarz</w:t>
            </w:r>
          </w:p>
          <w:p w14:paraId="70795F5F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R4-1815563, Draft CR to 38.101-1 on Clarification on 7.5 KHz raster shift in NR re-farmed bands, Ericsson</w:t>
            </w:r>
          </w:p>
          <w:p w14:paraId="7B4CB825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R4-1815863, Draft CR for 38.101-1: Nominal carrier spacing for 30 kHz raster, SPRINT Corporation</w:t>
            </w:r>
          </w:p>
          <w:p w14:paraId="49414E5D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R4-1815898, draft CR on CA configuration on bandwidth class F, Huawei</w:t>
            </w:r>
          </w:p>
          <w:p w14:paraId="6968276A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R4-1815917, draftCR on DL RMC for TS 38.101-1, Huawei</w:t>
            </w:r>
          </w:p>
          <w:p w14:paraId="5BBD0158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R4-1816162, Draft CR on introduction of SRS switch IL in FR1, OPPO</w:t>
            </w:r>
          </w:p>
          <w:p w14:paraId="7CE98620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R4-1816199, Draft CR on FR1-FR2 UE-to-UE coexistence for TS38.101-1, LG Electronics France</w:t>
            </w:r>
          </w:p>
          <w:p w14:paraId="25CB6ED1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R4-1816200, Draft CR to 38.101-1 on intra-band contiguous CA configurations for FR1, ZTE Corporation</w:t>
            </w:r>
          </w:p>
          <w:p w14:paraId="0866FEB4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R4-1816240, Transient period for SRS Antenna Switching for FR1, Qualcomm</w:t>
            </w:r>
          </w:p>
          <w:p w14:paraId="7245EA66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R4-1816243, Draft CR to TS38.101-1_Clarifications on MSD and UL configuration tables for inter-band CA, ZTE Corporation</w:t>
            </w:r>
          </w:p>
          <w:p w14:paraId="7F3E2EEE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R4-1816466, Draft CR on some changes for SUL band combinations to TS 38.101-1, Huawei</w:t>
            </w:r>
          </w:p>
          <w:p w14:paraId="0F9B659D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R4-1816468, Support of 7.5 kHz carrier shift for additional operating bands, Ericsson</w:t>
            </w:r>
          </w:p>
          <w:p w14:paraId="5795E2F8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R4-1816604, TDD configuration for UE Tx test in FR1, Ericsson</w:t>
            </w:r>
          </w:p>
          <w:p w14:paraId="2C312102" w14:textId="77777777" w:rsidR="00D84FE2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R4-1816663, Draft CR to 38.101-1 (5.3.4) RB alignment, Huawei</w:t>
            </w:r>
          </w:p>
          <w:p w14:paraId="3AE84FBD" w14:textId="73CC0631" w:rsidR="001E41F3" w:rsidRDefault="00D84FE2" w:rsidP="00D8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R4-1816755, CR to 38.101-1: ACS and IBB intra-band contiguous CA, Intel Corporation</w:t>
            </w:r>
          </w:p>
        </w:tc>
      </w:tr>
      <w:tr w:rsidR="001E41F3" w14:paraId="23FE09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80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9E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B4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F0C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8E6CF" w14:textId="44561E04" w:rsidR="001E41F3" w:rsidRDefault="00D84FE2">
            <w:pPr>
              <w:pStyle w:val="CRCoverPage"/>
              <w:spacing w:after="0"/>
              <w:ind w:left="100"/>
              <w:rPr>
                <w:noProof/>
              </w:rPr>
            </w:pPr>
            <w:r w:rsidRPr="00D84FE2">
              <w:rPr>
                <w:noProof/>
              </w:rPr>
              <w:t>Next official version does not reflect group agreements</w:t>
            </w:r>
          </w:p>
        </w:tc>
      </w:tr>
      <w:tr w:rsidR="001E41F3" w14:paraId="7C7A7AFC" w14:textId="77777777" w:rsidTr="00547111">
        <w:tc>
          <w:tcPr>
            <w:tcW w:w="2694" w:type="dxa"/>
            <w:gridSpan w:val="2"/>
          </w:tcPr>
          <w:p w14:paraId="27293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8BE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F7DA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D0F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B43E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9CEB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79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810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DB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E8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28B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F3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B59F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9B8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7FA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FC7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9B5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AD1E1" w14:textId="0A1897B5" w:rsidR="001E41F3" w:rsidRDefault="00D84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294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7C0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0239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41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544D5" w14:textId="36CA4DD4" w:rsidR="001E41F3" w:rsidRDefault="00D84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84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BD96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98C9" w14:textId="0D9761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4FE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6AD516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0A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813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A56AD" w14:textId="2633AA8C" w:rsidR="001E41F3" w:rsidRDefault="00D84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C30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C9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5F75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1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39E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B37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E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078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FF1B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8457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E5747" w14:textId="6530D460" w:rsidR="001E41F3" w:rsidRPr="00D84FE2" w:rsidRDefault="00D84FE2">
      <w:pPr>
        <w:rPr>
          <w:rStyle w:val="Emphasis"/>
        </w:rPr>
      </w:pPr>
      <w:r w:rsidRPr="00D84FE2">
        <w:rPr>
          <w:rStyle w:val="Emphasis"/>
        </w:rPr>
        <w:lastRenderedPageBreak/>
        <w:t>Changes in attached document</w:t>
      </w:r>
    </w:p>
    <w:sectPr w:rsidR="001E41F3" w:rsidRPr="00D84FE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35AC8" w14:textId="77777777" w:rsidR="00453789" w:rsidRDefault="00453789">
      <w:r>
        <w:separator/>
      </w:r>
    </w:p>
  </w:endnote>
  <w:endnote w:type="continuationSeparator" w:id="0">
    <w:p w14:paraId="4CE08E79" w14:textId="77777777" w:rsidR="00453789" w:rsidRDefault="0045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36A91" w14:textId="77777777" w:rsidR="00453789" w:rsidRDefault="00453789">
      <w:r>
        <w:separator/>
      </w:r>
    </w:p>
  </w:footnote>
  <w:footnote w:type="continuationSeparator" w:id="0">
    <w:p w14:paraId="0FE78E51" w14:textId="77777777" w:rsidR="00453789" w:rsidRDefault="0045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546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1A5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0A6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BD203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6B3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3789"/>
    <w:rsid w:val="004B75B7"/>
    <w:rsid w:val="0050650A"/>
    <w:rsid w:val="0051580D"/>
    <w:rsid w:val="00547111"/>
    <w:rsid w:val="00592D74"/>
    <w:rsid w:val="005E2C44"/>
    <w:rsid w:val="00621188"/>
    <w:rsid w:val="006257ED"/>
    <w:rsid w:val="00695808"/>
    <w:rsid w:val="006A54D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2ED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619"/>
    <w:rsid w:val="00A7671C"/>
    <w:rsid w:val="00AA2CBC"/>
    <w:rsid w:val="00AC5820"/>
    <w:rsid w:val="00AD1CD8"/>
    <w:rsid w:val="00B258BB"/>
    <w:rsid w:val="00B6379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4FE2"/>
    <w:rsid w:val="00DE34CF"/>
    <w:rsid w:val="00E13F3D"/>
    <w:rsid w:val="00E34898"/>
    <w:rsid w:val="00EB09B7"/>
    <w:rsid w:val="00EE7D7C"/>
    <w:rsid w:val="00F25D98"/>
    <w:rsid w:val="00F300FB"/>
    <w:rsid w:val="00F772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385D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qFormat/>
    <w:rsid w:val="00D84F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1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F0DB2-2E16-4BF6-BC5F-A3EFCEA9F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8</cp:revision>
  <cp:lastPrinted>1900-01-01T08:00:00Z</cp:lastPrinted>
  <dcterms:created xsi:type="dcterms:W3CDTF">2018-11-05T09:14:00Z</dcterms:created>
  <dcterms:modified xsi:type="dcterms:W3CDTF">2018-11-29T17:54:00Z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R4-1816555</vt:lpwstr>
  </property>
  <property fmtid="{D5CDD505-2E9C-101B-9397-08002B2CF9AE}" pid="10" name="Spec#">
    <vt:lpwstr>38.101-1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 to TS38.101-1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2018-11-21</vt:lpwstr>
  </property>
  <property fmtid="{D5CDD505-2E9C-101B-9397-08002B2CF9AE}" pid="20" name="Release">
    <vt:lpwstr>Rel-15</vt:lpwstr>
  </property>
</Properties>
</file>